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40F38" w:rsidRPr="00040F38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40F3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40F3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157E9554" w:rsidR="00B55DBE" w:rsidRPr="00040F38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20833" w:rsidRPr="00040F3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="00040F38" w:rsidRPr="00040F38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DE5FAC" w:rsidRPr="00040F38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040F38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40F3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040F3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40F38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80EB0" w:rsidRPr="00040F38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40F38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040F38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040F3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40F38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B6253F" w:rsidRPr="00B6253F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040F38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B6253F" w:rsidRDefault="0008742B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040F38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B6253F" w:rsidRPr="00B6253F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040F38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A072243" w:rsidR="00021EA1" w:rsidRPr="00002B93" w:rsidRDefault="00040F38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Илустрација</w:t>
            </w:r>
          </w:p>
        </w:tc>
      </w:tr>
      <w:tr w:rsidR="00B6253F" w:rsidRPr="00B6253F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040F38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002B93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B6253F" w:rsidRPr="00B6253F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040F38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06C880BA" w:rsidR="006A2732" w:rsidRPr="00002B93" w:rsidRDefault="001A5E0D" w:rsidP="00040F38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илустрацији</w:t>
            </w:r>
            <w:r w:rsidR="00126469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002B9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B6253F" w:rsidRPr="00B6253F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040F38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040F38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040F38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040F3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40F38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040F3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40F38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040F38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040F38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040F3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40F3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040F38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0E20CB7C" w14:textId="77777777" w:rsidR="00040F38" w:rsidRPr="00002B93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lang w:val="sr-Cyrl-RS"/>
              </w:rPr>
            </w:pPr>
            <w:r w:rsidRPr="00002B93">
              <w:rPr>
                <w:rFonts w:ascii="Arial" w:hAnsi="Arial" w:cs="Arial"/>
                <w:lang w:val="sr-Cyrl-RS"/>
              </w:rPr>
              <w:t>зна шта је илустрација;</w:t>
            </w:r>
          </w:p>
          <w:p w14:paraId="2681AEB8" w14:textId="77777777" w:rsidR="00040F38" w:rsidRPr="00002B93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lang w:val="sr-Cyrl-RS"/>
              </w:rPr>
              <w:t>зна ко је илустратор;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  <w:p w14:paraId="07DC0585" w14:textId="7247BE53" w:rsidR="00040F38" w:rsidRPr="00002B93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анализира, процењује и износи мишљење о </w:t>
            </w:r>
            <w:r w:rsidR="00665A05" w:rsidRPr="00002B93">
              <w:rPr>
                <w:rFonts w:ascii="Arial" w:hAnsi="Arial" w:cs="Arial"/>
                <w:color w:val="000000" w:themeColor="text1"/>
                <w:lang w:val="sr-Cyrl-RS"/>
              </w:rPr>
              <w:t>илустрацији;</w:t>
            </w:r>
          </w:p>
          <w:p w14:paraId="13E9278D" w14:textId="627BF060" w:rsidR="00040F38" w:rsidRPr="00002B93" w:rsidRDefault="00040F38" w:rsidP="00040F38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знање о илустрацији и индивидуално изради ликовни задатак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040F38" w:rsidRPr="00B6253F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040F38" w:rsidRPr="00040F38" w:rsidRDefault="00040F38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0DFC87DF" w:rsidR="00040F38" w:rsidRPr="00002B93" w:rsidRDefault="00040F38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002B93">
              <w:rPr>
                <w:rFonts w:ascii="Arial" w:hAnsi="Arial" w:cs="Arial"/>
                <w:lang w:val="sr-Cyrl-RS"/>
              </w:rPr>
              <w:t>илустрација, илустратор</w:t>
            </w:r>
          </w:p>
        </w:tc>
      </w:tr>
      <w:tr w:rsidR="00040F38" w:rsidRPr="00B6253F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40F38" w:rsidRPr="00040F38" w:rsidRDefault="00040F38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5F2959FC" w:rsidR="00040F38" w:rsidRPr="00002B93" w:rsidRDefault="00040F38" w:rsidP="002A34D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02B93">
              <w:rPr>
                <w:rFonts w:ascii="Arial" w:eastAsia="Calibri" w:hAnsi="Arial" w:cs="Arial"/>
                <w:lang w:val="sr-Cyrl-RS"/>
              </w:rPr>
              <w:t xml:space="preserve">Српски језик </w:t>
            </w:r>
            <w:r w:rsidR="00B43DBB" w:rsidRPr="00002B93">
              <w:rPr>
                <w:rFonts w:ascii="Arial" w:eastAsia="Calibri" w:hAnsi="Arial" w:cs="Arial"/>
                <w:lang w:val="sr-Cyrl-RS"/>
              </w:rPr>
              <w:t xml:space="preserve">и књижевност </w:t>
            </w:r>
            <w:r w:rsidRPr="00002B93">
              <w:rPr>
                <w:rFonts w:ascii="Arial" w:eastAsia="Calibri" w:hAnsi="Arial" w:cs="Arial"/>
                <w:lang w:val="sr-Cyrl-RS"/>
              </w:rPr>
              <w:t>(Књижевност).</w:t>
            </w:r>
          </w:p>
        </w:tc>
      </w:tr>
      <w:tr w:rsidR="00B6253F" w:rsidRPr="00B6253F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040F3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94D27EE" w:rsidR="00322B14" w:rsidRPr="00002B93" w:rsidRDefault="00BB2711" w:rsidP="00002B93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002B93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Решавање проблема: </w:t>
            </w:r>
            <w:r w:rsidR="00002B93" w:rsidRPr="00002B93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002B93">
              <w:rPr>
                <w:rFonts w:ascii="Arial" w:hAnsi="Arial" w:cs="Arial"/>
                <w:color w:val="000000" w:themeColor="text1"/>
                <w:lang w:val="sr-Latn-RS"/>
              </w:rPr>
              <w:t xml:space="preserve"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 </w:t>
            </w:r>
            <w:r w:rsidR="00002B93">
              <w:rPr>
                <w:rFonts w:ascii="Arial" w:hAnsi="Arial" w:cs="Arial"/>
                <w:color w:val="000000" w:themeColor="text1"/>
                <w:lang w:val="sr-Cyrl-RS"/>
              </w:rPr>
              <w:t>Такође, у</w:t>
            </w:r>
            <w:r w:rsidRPr="00002B93">
              <w:rPr>
                <w:rFonts w:ascii="Arial" w:hAnsi="Arial" w:cs="Arial"/>
                <w:color w:val="000000" w:themeColor="text1"/>
                <w:lang w:val="sr-Latn-RS"/>
              </w:rPr>
              <w:t xml:space="preserve">ченик вреднује примену датог решења, идентификује његове добре и слабе стране и формулише препоруке за наредно искуство са истим или сличним проблемским ситуацијама. </w:t>
            </w:r>
          </w:p>
          <w:p w14:paraId="645B4EA4" w14:textId="4B169580" w:rsidR="00322B14" w:rsidRPr="00002B93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002B9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002B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</w:tc>
      </w:tr>
      <w:tr w:rsidR="00B6253F" w:rsidRPr="00B6253F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040F3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002B93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B6253F" w:rsidRPr="00B6253F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040F3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002B93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040F38" w:rsidRPr="00B6253F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040F38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25A71A6B" w:rsidR="0008742B" w:rsidRPr="00002B93" w:rsidRDefault="0008742B" w:rsidP="00002B93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002B9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040F38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рхиКњига, Београд, 2022, стр. 1</w:t>
            </w:r>
            <w:r w:rsid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09–</w:t>
            </w:r>
            <w:r w:rsidR="00040F38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111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7EF1FA5F" w:rsidR="00322B14" w:rsidRPr="00002B93" w:rsidRDefault="00322B14" w:rsidP="00040F38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002B93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040F38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боје по избору.</w:t>
            </w:r>
          </w:p>
        </w:tc>
      </w:tr>
    </w:tbl>
    <w:p w14:paraId="34979990" w14:textId="32F2BB3A" w:rsidR="006C46EB" w:rsidRPr="00B6253F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B6253F" w:rsidRPr="00B6253F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40F38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040F38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B6253F" w:rsidRPr="00B6253F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040F3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40F3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B6253F" w:rsidRPr="00B6253F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040F3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040F3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F033028" w:rsidR="00175A45" w:rsidRPr="00040F38" w:rsidRDefault="00175A45" w:rsidP="00040F38">
            <w:pPr>
              <w:pStyle w:val="ListParagraph"/>
              <w:numPr>
                <w:ilvl w:val="0"/>
                <w:numId w:val="20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36DD7B7" w14:textId="0C2C89A7" w:rsidR="00040F38" w:rsidRPr="00002B93" w:rsidRDefault="00040F38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ученике на </w:t>
            </w:r>
            <w:r w:rsidR="00B1230C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примере на 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111</w:t>
            </w:r>
            <w:r w:rsidR="00B1230C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уџбеника.</w:t>
            </w:r>
          </w:p>
          <w:p w14:paraId="45ED407A" w14:textId="77777777" w:rsidR="00002B93" w:rsidRPr="00002B93" w:rsidRDefault="00040F38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043DB71" w14:textId="7F537CB3" w:rsidR="00180EB0" w:rsidRPr="00002B93" w:rsidRDefault="00002B93" w:rsidP="00002B93">
            <w:pPr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Књижевно дело може да буде објављено више пута, па онда свако издање садржи илустрације различитих аутора. Тако, на пример, роман Хобит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кога је написао Џ.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Р.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Р.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Толкин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има више издања са илустрацијама различитих аутора. Поред тога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овај роман, као и роман Господар прстенова истог писца, инспирисао је велики број илустратора широм света који су своје идеје приказали на посебан начин. Одломке из романа Хобит читаћеш на часовима српског језика и књижевности у петом разреду.</w:t>
            </w:r>
          </w:p>
          <w:p w14:paraId="16FC677A" w14:textId="77777777" w:rsidR="00002B93" w:rsidRPr="00002B93" w:rsidRDefault="00B44E42" w:rsidP="00040F38">
            <w:pPr>
              <w:pStyle w:val="ListParagraph"/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EB3661" w:rsidRPr="00002B9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2302FFC" w14:textId="0F56FB89" w:rsidR="00040F38" w:rsidRPr="00002B93" w:rsidRDefault="00002B93" w:rsidP="00002B93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Погледај примере илустрација из различитих издања Хобита. Која илустрација ти се највише допада и због чега?</w:t>
            </w:r>
            <w:r w:rsidR="00040F38" w:rsidRPr="00002B93">
              <w:rPr>
                <w:rFonts w:ascii="Arial" w:eastAsia="Calibri" w:hAnsi="Arial" w:cs="Arial"/>
                <w:i/>
                <w:noProof/>
                <w:color w:val="000000" w:themeColor="text1"/>
                <w:lang w:val="sr-Latn-RS" w:eastAsia="sr-Latn-RS"/>
              </w:rPr>
              <w:t xml:space="preserve"> </w:t>
            </w:r>
            <w:r w:rsidR="00040F38" w:rsidRPr="00002B93">
              <w:rPr>
                <w:rFonts w:ascii="Arial" w:eastAsia="Calibri" w:hAnsi="Arial" w:cs="Arial"/>
                <w:i/>
                <w:noProof/>
                <w:color w:val="000000" w:themeColor="text1"/>
                <w:lang w:val="sr-Cyrl-RS" w:eastAsia="sr-Latn-RS"/>
              </w:rPr>
              <w:t>Који аутор је по твом мишљењу најзанимљивије приказао неки догађај?</w:t>
            </w:r>
          </w:p>
          <w:p w14:paraId="145C7729" w14:textId="4C482D62" w:rsidR="00175A45" w:rsidRPr="00002B93" w:rsidRDefault="0012299A" w:rsidP="00040F3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002B9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1C14C7BC" w14:textId="0E62BBC7" w:rsidR="00040F38" w:rsidRPr="00002B93" w:rsidRDefault="00040F38" w:rsidP="00040F3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B1230C"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CA7A3C" w14:textId="77777777" w:rsidR="00B1230C" w:rsidRPr="00002B93" w:rsidRDefault="00B1230C" w:rsidP="00B1230C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435E0214" w14:textId="02CF3D82" w:rsidR="00180EB0" w:rsidRPr="00002B93" w:rsidRDefault="00040F38" w:rsidP="00040F3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Cs/>
                <w:color w:val="000000" w:themeColor="text1"/>
                <w:lang w:val="sr-Cyrl-RS"/>
              </w:rPr>
              <w:t>Активно</w:t>
            </w: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002B93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8281F3" w14:textId="77777777" w:rsidR="00180EB0" w:rsidRPr="00002B93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11C00219" w14:textId="77777777" w:rsidR="00180EB0" w:rsidRPr="00002B93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0E1D431D" w14:textId="77777777" w:rsidR="00180EB0" w:rsidRPr="00002B93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A79E1EF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0DD8269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2CE0E843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4B3B1E51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3606EA4F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4257AD38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389D12FD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7CEE3EFC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5AF349E6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4266DC3D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7F1BE846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CAAB6A5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C2DC376" w14:textId="77777777" w:rsidR="00040F38" w:rsidRPr="00002B93" w:rsidRDefault="00040F38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13A474B2" w14:textId="77777777" w:rsidR="00180EB0" w:rsidRPr="00002B93" w:rsidRDefault="00180EB0" w:rsidP="00002B9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2DFC6F3D" w14:textId="77777777" w:rsidR="00002B93" w:rsidRPr="00002B93" w:rsidRDefault="00F05F42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DDAFA9" w14:textId="5DAC1708" w:rsidR="00F05F42" w:rsidRPr="00002B93" w:rsidRDefault="00F05F42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D6013F0" w14:textId="4C9319D6" w:rsidR="000D645A" w:rsidRPr="00002B93" w:rsidRDefault="00040F38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002B93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C711EEF" w14:textId="77777777" w:rsidR="00B44E42" w:rsidRPr="00002B93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2530740" w14:textId="77777777" w:rsidR="00B44E42" w:rsidRPr="00002B93" w:rsidRDefault="00B44E42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649FA4B" w14:textId="77777777" w:rsidR="00040F38" w:rsidRPr="00002B93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F13D321" w14:textId="77777777" w:rsidR="00040F38" w:rsidRPr="00002B93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697888F" w14:textId="77777777" w:rsidR="00040F38" w:rsidRPr="00002B93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E5E9B2F" w14:textId="77777777" w:rsidR="00040F38" w:rsidRPr="00002B93" w:rsidRDefault="00040F38" w:rsidP="00040F38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D47447A" w14:textId="77777777" w:rsidR="00040F38" w:rsidRDefault="00040F38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прати.</w:t>
            </w:r>
          </w:p>
          <w:p w14:paraId="7CB83852" w14:textId="0F28FE04" w:rsidR="00002B93" w:rsidRPr="00002B93" w:rsidRDefault="00002B93" w:rsidP="00040F38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у свеску.</w:t>
            </w:r>
          </w:p>
        </w:tc>
      </w:tr>
      <w:tr w:rsidR="00B6253F" w:rsidRPr="00B6253F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7EC051CB" w:rsidR="00175A45" w:rsidRPr="00040F3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13E23CF8" w:rsidR="00175A45" w:rsidRPr="00040F38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40F3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6B7C8F" w:rsidRPr="00040F3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40F3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002B93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3085AB57" w14:textId="77777777" w:rsidR="008A3B06" w:rsidRPr="008A3B06" w:rsidRDefault="003C48A2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8A3B0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DF782F3" w14:textId="20492826" w:rsidR="00180EB0" w:rsidRPr="00002B93" w:rsidRDefault="008A3B06" w:rsidP="008A3B06">
            <w:pPr>
              <w:pStyle w:val="ListParagraph"/>
              <w:ind w:left="271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</w:t>
            </w:r>
            <w:r w:rsidR="003C48A2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да 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пронађе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 интернету или се сети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неке при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ч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е, бајке, дела текста или књижевног дела, 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 да одаберете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један догађај 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из њега 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 нацрта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га оловком на папиру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 Прикажите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простор, ликове и остале детаље онако како их замишља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те. 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Илустрацију мо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жете</w:t>
            </w:r>
            <w:r w:rsidR="008C4E7C"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обојити бојама по избору.</w:t>
            </w:r>
          </w:p>
          <w:p w14:paraId="6E3DB83A" w14:textId="1C981F4B" w:rsidR="00B42614" w:rsidRPr="00002B93" w:rsidRDefault="00021EA1" w:rsidP="008C4E7C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040F38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111</w:t>
            </w:r>
            <w:r w:rsidR="00B41266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002B93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8A3B0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002B93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002B9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002B9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002B93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002B93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002B93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7E64093" w14:textId="77777777" w:rsidR="008C4E7C" w:rsidRPr="00002B93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482F67" w14:textId="77777777" w:rsidR="008C4E7C" w:rsidRPr="00002B93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74F60C2" w14:textId="77777777" w:rsidR="008C4E7C" w:rsidRPr="00002B93" w:rsidRDefault="008C4E7C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BB6C7FE" w14:textId="77777777" w:rsidR="002A34D5" w:rsidRPr="00002B93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E234334" w14:textId="77777777" w:rsidR="002A34D5" w:rsidRPr="00002B93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9D5D2E4" w14:textId="619F9F1A" w:rsidR="002A34D5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BE7C013" w14:textId="77777777" w:rsidR="008A3B06" w:rsidRDefault="008A3B06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17568F1" w14:textId="77777777" w:rsidR="008A3B06" w:rsidRDefault="008A3B06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DBF5779" w14:textId="77777777" w:rsidR="008A3B06" w:rsidRPr="00002B93" w:rsidRDefault="008A3B06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Pr="00002B93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88A9160" w14:textId="2890FA60" w:rsidR="002A34D5" w:rsidRPr="00002B93" w:rsidRDefault="00D44839" w:rsidP="008C4E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92C0363" w14:textId="77777777" w:rsidR="002A34D5" w:rsidRPr="00002B93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435E499" w14:textId="77777777" w:rsidR="008A3B06" w:rsidRDefault="00B4290F" w:rsidP="008A3B0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8A3B06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7934BD02" w14:textId="77777777" w:rsidR="008A3B06" w:rsidRPr="008A3B06" w:rsidRDefault="00B4290F" w:rsidP="008A3B0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8A3B06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8A3B0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74B5B02E" w:rsidR="006764E0" w:rsidRPr="008A3B06" w:rsidRDefault="00B4290F" w:rsidP="008A3B0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8A3B06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8A3B0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B6253F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040F3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040F3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040F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040F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40F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002B93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002B93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002B93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6F505371" w14:textId="5BD4C2B0" w:rsidR="002A34D5" w:rsidRPr="00002B93" w:rsidRDefault="008A3B06" w:rsidP="008C4E7C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8A3B0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Погледај приказане радове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  <w:r w:rsidR="008C4E7C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>Које књижевно дело препознајеш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да је приказано</w:t>
            </w:r>
            <w:r w:rsidR="008C4E7C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</w:t>
            </w:r>
            <w:r w:rsidR="002E4C26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</w:t>
            </w:r>
            <w:r w:rsidR="00BB2711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002B9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2CD68771" w14:textId="043D32CB" w:rsidR="004F5041" w:rsidRPr="00002B93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8A3B0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8A3B06" w:rsidRPr="008A3B0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="008A3B0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002B9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8A3B06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002B9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A3B0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05B7A91" w14:textId="77777777" w:rsidR="00493766" w:rsidRPr="00002B93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002B93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20102996" w:rsidR="002A34D5" w:rsidRPr="00002B93" w:rsidRDefault="002A34D5" w:rsidP="008C4E7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B6253F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6253F" w:rsidRPr="00B6253F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40F3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B6253F" w:rsidRPr="00B6253F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A60E788" w:rsidR="00B4290F" w:rsidRPr="008A3B06" w:rsidRDefault="008A3B06" w:rsidP="008A3B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040F38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 </w:t>
            </w:r>
            <w:r w:rsidR="00282127" w:rsidRPr="00040F38">
              <w:rPr>
                <w:rFonts w:ascii="Arial" w:eastAsia="Calibri" w:hAnsi="Arial" w:cs="Arial"/>
                <w:color w:val="000000" w:themeColor="text1"/>
                <w:lang w:val="sr-Cyrl-RS"/>
              </w:rPr>
              <w:t>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успешности у решавању ликовног </w:t>
            </w:r>
            <w:r w:rsidR="00282127" w:rsidRPr="008A3B06">
              <w:rPr>
                <w:rFonts w:ascii="Arial" w:eastAsia="Calibri" w:hAnsi="Arial" w:cs="Arial"/>
                <w:color w:val="000000" w:themeColor="text1"/>
                <w:lang w:val="sr-Cyrl-RS"/>
              </w:rPr>
              <w:t>задат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ка и петоминутног испитивања.</w:t>
            </w:r>
          </w:p>
        </w:tc>
      </w:tr>
      <w:tr w:rsidR="00B6253F" w:rsidRPr="00B6253F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040F3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B6253F" w:rsidRPr="00B6253F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3CE9647F" w14:textId="77777777" w:rsidR="008A3B06" w:rsidRPr="009D504F" w:rsidRDefault="008A3B06" w:rsidP="008A3B0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0C14123" w14:textId="77777777" w:rsidR="008A3B06" w:rsidRPr="009D504F" w:rsidRDefault="008A3B06" w:rsidP="008A3B0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0ECD638" w14:textId="77777777" w:rsidR="008A3B06" w:rsidRPr="009D504F" w:rsidRDefault="008A3B06" w:rsidP="008A3B06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48E321DF" w:rsidR="00EA5EFD" w:rsidRPr="00002B93" w:rsidRDefault="008A3B06" w:rsidP="008A3B06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B6253F" w:rsidRPr="00B6253F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040F3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B6253F" w:rsidRPr="00B6253F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040F38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B6253F" w:rsidRPr="00B6253F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40F3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40F3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B6253F" w:rsidRPr="00B6253F" w14:paraId="57A95BB6" w14:textId="77777777" w:rsidTr="00D523EB">
        <w:trPr>
          <w:trHeight w:val="1701"/>
        </w:trPr>
        <w:tc>
          <w:tcPr>
            <w:tcW w:w="9606" w:type="dxa"/>
          </w:tcPr>
          <w:p w14:paraId="47337FE4" w14:textId="6592B15E" w:rsidR="00F2164F" w:rsidRPr="00040F38" w:rsidRDefault="00040F38" w:rsidP="00180EB0">
            <w:pPr>
              <w:jc w:val="center"/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Илустрација</w:t>
            </w:r>
          </w:p>
          <w:p w14:paraId="1254BB7D" w14:textId="11F70BF4" w:rsidR="00F95C4F" w:rsidRPr="00040F38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B6253F" w:rsidRPr="00B6253F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40F3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0F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B6253F" w14:paraId="25CEFFDF" w14:textId="77777777" w:rsidTr="00331D7D">
        <w:trPr>
          <w:trHeight w:val="1123"/>
        </w:trPr>
        <w:tc>
          <w:tcPr>
            <w:tcW w:w="9606" w:type="dxa"/>
          </w:tcPr>
          <w:p w14:paraId="0C07E453" w14:textId="6C879F49" w:rsidR="00D32FF9" w:rsidRPr="00040F38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71E38ADB" w14:textId="10DA6938" w:rsidR="00040F38" w:rsidRPr="00040F38" w:rsidRDefault="00040F38" w:rsidP="00040F38">
      <w:pPr>
        <w:spacing w:after="0" w:line="240" w:lineRule="auto"/>
        <w:rPr>
          <w:rFonts w:ascii="Calibri" w:eastAsia="Calibri" w:hAnsi="Calibri" w:cs="Times New Roman"/>
          <w:color w:val="00B050"/>
          <w:lang w:val="sr-Cyrl-RS"/>
        </w:rPr>
      </w:pPr>
    </w:p>
    <w:p w14:paraId="4152F3C3" w14:textId="77777777" w:rsidR="00040F38" w:rsidRPr="00040F38" w:rsidRDefault="00040F38" w:rsidP="00040F38">
      <w:pPr>
        <w:spacing w:after="0" w:line="240" w:lineRule="auto"/>
        <w:rPr>
          <w:rFonts w:ascii="Calibri" w:eastAsia="Calibri" w:hAnsi="Calibri" w:cs="Times New Roman"/>
          <w:lang w:val="sr-Cyrl-RS"/>
        </w:rPr>
      </w:pPr>
    </w:p>
    <w:p w14:paraId="1F89508A" w14:textId="77777777" w:rsidR="00040F38" w:rsidRPr="00B6253F" w:rsidRDefault="00040F38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040F38" w:rsidRPr="00B6253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4EE2"/>
    <w:multiLevelType w:val="hybridMultilevel"/>
    <w:tmpl w:val="D5B64D3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DAF"/>
    <w:multiLevelType w:val="hybridMultilevel"/>
    <w:tmpl w:val="F3443924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B5B13"/>
    <w:multiLevelType w:val="hybridMultilevel"/>
    <w:tmpl w:val="C87CD51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05"/>
    <w:multiLevelType w:val="hybridMultilevel"/>
    <w:tmpl w:val="8234809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712B6"/>
    <w:multiLevelType w:val="hybridMultilevel"/>
    <w:tmpl w:val="E1D65F5C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511D"/>
    <w:multiLevelType w:val="hybridMultilevel"/>
    <w:tmpl w:val="32FEC0E6"/>
    <w:lvl w:ilvl="0" w:tplc="B8D077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0" w15:restartNumberingAfterBreak="0">
    <w:nsid w:val="785A5FCB"/>
    <w:multiLevelType w:val="hybridMultilevel"/>
    <w:tmpl w:val="CC58C0B2"/>
    <w:lvl w:ilvl="0" w:tplc="07D0097A">
      <w:start w:val="10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939748023">
    <w:abstractNumId w:val="12"/>
  </w:num>
  <w:num w:numId="2" w16cid:durableId="1886216003">
    <w:abstractNumId w:val="13"/>
  </w:num>
  <w:num w:numId="3" w16cid:durableId="1108820341">
    <w:abstractNumId w:val="19"/>
  </w:num>
  <w:num w:numId="4" w16cid:durableId="149054827">
    <w:abstractNumId w:val="6"/>
  </w:num>
  <w:num w:numId="5" w16cid:durableId="617880142">
    <w:abstractNumId w:val="18"/>
  </w:num>
  <w:num w:numId="6" w16cid:durableId="1446584491">
    <w:abstractNumId w:val="15"/>
  </w:num>
  <w:num w:numId="7" w16cid:durableId="133374181">
    <w:abstractNumId w:val="7"/>
  </w:num>
  <w:num w:numId="8" w16cid:durableId="586772430">
    <w:abstractNumId w:val="8"/>
  </w:num>
  <w:num w:numId="9" w16cid:durableId="540555902">
    <w:abstractNumId w:val="9"/>
  </w:num>
  <w:num w:numId="10" w16cid:durableId="25453026">
    <w:abstractNumId w:val="16"/>
  </w:num>
  <w:num w:numId="11" w16cid:durableId="802889096">
    <w:abstractNumId w:val="0"/>
  </w:num>
  <w:num w:numId="12" w16cid:durableId="27221467">
    <w:abstractNumId w:val="10"/>
  </w:num>
  <w:num w:numId="13" w16cid:durableId="1203053497">
    <w:abstractNumId w:val="2"/>
  </w:num>
  <w:num w:numId="14" w16cid:durableId="380861367">
    <w:abstractNumId w:val="14"/>
  </w:num>
  <w:num w:numId="15" w16cid:durableId="891768496">
    <w:abstractNumId w:val="4"/>
  </w:num>
  <w:num w:numId="16" w16cid:durableId="1131244557">
    <w:abstractNumId w:val="5"/>
  </w:num>
  <w:num w:numId="17" w16cid:durableId="20205644">
    <w:abstractNumId w:val="1"/>
  </w:num>
  <w:num w:numId="18" w16cid:durableId="1699812224">
    <w:abstractNumId w:val="11"/>
  </w:num>
  <w:num w:numId="19" w16cid:durableId="157307552">
    <w:abstractNumId w:val="3"/>
  </w:num>
  <w:num w:numId="20" w16cid:durableId="816841358">
    <w:abstractNumId w:val="20"/>
  </w:num>
  <w:num w:numId="21" w16cid:durableId="441077765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B93"/>
    <w:rsid w:val="00014258"/>
    <w:rsid w:val="00021EA1"/>
    <w:rsid w:val="00040F38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4A36"/>
    <w:rsid w:val="0012299A"/>
    <w:rsid w:val="00126469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4256E"/>
    <w:rsid w:val="00251C46"/>
    <w:rsid w:val="00266835"/>
    <w:rsid w:val="00282127"/>
    <w:rsid w:val="002825F8"/>
    <w:rsid w:val="002A2A10"/>
    <w:rsid w:val="002A34D5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763F6"/>
    <w:rsid w:val="005921B1"/>
    <w:rsid w:val="005934AB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65A05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A3B06"/>
    <w:rsid w:val="008C07A4"/>
    <w:rsid w:val="008C0F36"/>
    <w:rsid w:val="008C3907"/>
    <w:rsid w:val="008C4E7C"/>
    <w:rsid w:val="008E306D"/>
    <w:rsid w:val="00902F5B"/>
    <w:rsid w:val="0090609D"/>
    <w:rsid w:val="00943D3E"/>
    <w:rsid w:val="00947959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230C"/>
    <w:rsid w:val="00B178D3"/>
    <w:rsid w:val="00B20243"/>
    <w:rsid w:val="00B41266"/>
    <w:rsid w:val="00B42614"/>
    <w:rsid w:val="00B4290F"/>
    <w:rsid w:val="00B43DBB"/>
    <w:rsid w:val="00B44E42"/>
    <w:rsid w:val="00B50C85"/>
    <w:rsid w:val="00B55916"/>
    <w:rsid w:val="00B55DBE"/>
    <w:rsid w:val="00B6253F"/>
    <w:rsid w:val="00B62A07"/>
    <w:rsid w:val="00B846CD"/>
    <w:rsid w:val="00B90FAA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ED1E3823-7D8E-44C2-9B0C-B483511E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920CF-A196-477F-8335-063C7E5E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8</cp:revision>
  <dcterms:created xsi:type="dcterms:W3CDTF">2023-07-28T15:25:00Z</dcterms:created>
  <dcterms:modified xsi:type="dcterms:W3CDTF">2023-08-21T12:46:00Z</dcterms:modified>
</cp:coreProperties>
</file>